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各有关单位：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pPr>
      <w:r>
        <w:rPr>
          <w:bdr w:val="none" w:color="auto" w:sz="0" w:space="0"/>
        </w:rPr>
        <w:t>为规范和指导各有关单位开展期货交易，加强期货交易风险管理，根据《广州期货交易所交易规则》《广州期货交易所风险管理办法》等规则，现将开展套期保值、套利管理业务、实际控制关系账户、大户报告、程序化交易管理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pPr>
      <w:r>
        <w:rPr>
          <w:bdr w:val="none" w:color="auto" w:sz="0" w:space="0"/>
        </w:rPr>
        <w:t>一、套期保值管理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pPr>
      <w:r>
        <w:rPr>
          <w:bdr w:val="none" w:color="auto" w:sz="0" w:space="0"/>
        </w:rPr>
        <w:t>根据《广州期货交易所套期保值管理办法》，从事套期保值交易的交易者可以申请套期保值资格和额度。非期货公司会员、境外特殊非经纪参与者、客户需向交易所提交套期保值交易资格申请，取得套期保值资格后，下一交易日可下期货或期权品种套期保值属性订单，建立套期保值属性持仓。套期保值持仓额度分为一般月份套期保值持仓额度和交割月份套期保值持仓额度。套期保值业务指引详见《广州期货交易所套期保值业务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pPr>
      <w:r>
        <w:rPr>
          <w:bdr w:val="none" w:color="auto" w:sz="0" w:space="0"/>
        </w:rPr>
        <w:t>二、套利交易管理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pPr>
      <w:r>
        <w:rPr>
          <w:bdr w:val="none" w:color="auto" w:sz="0" w:space="0"/>
        </w:rPr>
        <w:t>根据《广州期货交易所套利交易管理办法》，非期货公司会员、境外特殊非经纪参与者、客户可以申请增加套利持仓额度。套利交易按照合约月份的不同，分为一般月份套利交易和交割月份套利交易。套利交易业务指引详见《广州期货交易所套利交易业务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pPr>
      <w:r>
        <w:rPr>
          <w:bdr w:val="none" w:color="auto" w:sz="0" w:space="0"/>
        </w:rPr>
        <w:t>三、实际控制关系账户管理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pPr>
      <w:r>
        <w:rPr>
          <w:bdr w:val="none" w:color="auto" w:sz="0" w:space="0"/>
        </w:rPr>
        <w:t>根据《广州期货交易所实际控制关系账户管理办法》，交易所实行实际控制关系账户管理制度。实际控制是指行为人（包括个人、单位）对他人（包括个人、单位）期货账户具有管理、使用、收益或者处分等权限，从而对他人交易决策拥有决定权或者重大影响的行为或事实。非期货公司会员、境外特殊非经纪参与者、客户应当按照期货市场监控中心《期货市场实际控制关系账户管理办法》和《广州期货交易所实际控制关系账户管理办法》履行实际控制关系账户的报备、变更和解除程序。实际控制关系账户业务指引详见《广州期货交易所实际控制关系业务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pPr>
      <w:r>
        <w:rPr>
          <w:bdr w:val="none" w:color="auto" w:sz="0" w:space="0"/>
        </w:rPr>
        <w:t>四、大户报告管理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pPr>
      <w:r>
        <w:rPr>
          <w:bdr w:val="none" w:color="auto" w:sz="0" w:space="0"/>
        </w:rPr>
        <w:t>根据《广州期货交易所风险管理办法》，交易所实行大户报告制度。各品种大户报告标准参见品种细则。当非期货公司会员、境外特殊非经纪参与者或客户的持仓达到交易所大户报告标准时，应当主动于下一交易日15:00前通过会员或境外特殊参与者，由会员服务系统向交易所报送大户报告。大户报告业务指引详见《广州期货交易所大户报告业务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pPr>
      <w:r>
        <w:rPr>
          <w:bdr w:val="none" w:color="auto" w:sz="0" w:space="0"/>
        </w:rPr>
        <w:t>五、程序化交易管理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pPr>
      <w:r>
        <w:rPr>
          <w:bdr w:val="none" w:color="auto" w:sz="0" w:space="0"/>
        </w:rPr>
        <w:t>根据《广州期货交易所异常交易行为管理办法》，交易所对程序化交易实行报备管理。非期货公司会员、境外特殊非经纪参与者、客户使用程序化交易方式下达交易指令的，应当主动通过会员服务系统报备相关信息。程序化交易业务指引详见《广州期货交易所程序化交易业务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pPr>
      <w:r>
        <w:rPr>
          <w:bdr w:val="none" w:color="auto" w:sz="0" w:space="0"/>
        </w:rPr>
        <w:t>特此通知。</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pPr>
      <w:r>
        <w:rPr>
          <w:bdr w:val="none" w:color="auto" w:sz="0" w:space="0"/>
        </w:rPr>
        <w:t>附件：1.</w:t>
      </w:r>
      <w:r>
        <w:rPr>
          <w:color w:val="333333"/>
          <w:u w:val="none"/>
          <w:bdr w:val="none" w:color="auto" w:sz="0" w:space="0"/>
        </w:rPr>
        <w:fldChar w:fldCharType="begin"/>
      </w:r>
      <w:r>
        <w:rPr>
          <w:color w:val="333333"/>
          <w:u w:val="none"/>
          <w:bdr w:val="none" w:color="auto" w:sz="0" w:space="0"/>
        </w:rPr>
        <w:instrText xml:space="preserve"> HYPERLINK "http://www.gfex.com.cn/gfex/ywlcyzl3/202212/2a8c610f2ef3460ca00dcdf2ea615332.shtml" </w:instrText>
      </w:r>
      <w:r>
        <w:rPr>
          <w:color w:val="333333"/>
          <w:u w:val="none"/>
          <w:bdr w:val="none" w:color="auto" w:sz="0" w:space="0"/>
        </w:rPr>
        <w:fldChar w:fldCharType="separate"/>
      </w:r>
      <w:r>
        <w:rPr>
          <w:rStyle w:val="5"/>
          <w:color w:val="333333"/>
          <w:u w:val="none"/>
          <w:bdr w:val="none" w:color="auto" w:sz="0" w:space="0"/>
        </w:rPr>
        <w:t>广州期货交易所套期保值业务指南</w:t>
      </w:r>
      <w:r>
        <w:rPr>
          <w:color w:val="333333"/>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pPr>
      <w:r>
        <w:rPr>
          <w:bdr w:val="none" w:color="auto" w:sz="0" w:space="0"/>
        </w:rPr>
        <w:t>      2.</w:t>
      </w:r>
      <w:r>
        <w:rPr>
          <w:color w:val="333333"/>
          <w:u w:val="none"/>
          <w:bdr w:val="none" w:color="auto" w:sz="0" w:space="0"/>
        </w:rPr>
        <w:fldChar w:fldCharType="begin"/>
      </w:r>
      <w:r>
        <w:rPr>
          <w:color w:val="333333"/>
          <w:u w:val="none"/>
          <w:bdr w:val="none" w:color="auto" w:sz="0" w:space="0"/>
        </w:rPr>
        <w:instrText xml:space="preserve"> HYPERLINK "http://www.gfex.com.cn/gfex/ywlcyzl3/202212/58b0d041bb954c1d98ebfced9ddb837a.shtml" </w:instrText>
      </w:r>
      <w:r>
        <w:rPr>
          <w:color w:val="333333"/>
          <w:u w:val="none"/>
          <w:bdr w:val="none" w:color="auto" w:sz="0" w:space="0"/>
        </w:rPr>
        <w:fldChar w:fldCharType="separate"/>
      </w:r>
      <w:r>
        <w:rPr>
          <w:rStyle w:val="5"/>
          <w:color w:val="333333"/>
          <w:u w:val="none"/>
          <w:bdr w:val="none" w:color="auto" w:sz="0" w:space="0"/>
        </w:rPr>
        <w:t>广州期货交易所套利交易业务指南</w:t>
      </w:r>
      <w:r>
        <w:rPr>
          <w:color w:val="333333"/>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pPr>
      <w:r>
        <w:rPr>
          <w:bdr w:val="none" w:color="auto" w:sz="0" w:space="0"/>
        </w:rPr>
        <w:t>      3.</w:t>
      </w:r>
      <w:r>
        <w:rPr>
          <w:color w:val="333333"/>
          <w:u w:val="none"/>
          <w:bdr w:val="none" w:color="auto" w:sz="0" w:space="0"/>
        </w:rPr>
        <w:fldChar w:fldCharType="begin"/>
      </w:r>
      <w:r>
        <w:rPr>
          <w:color w:val="333333"/>
          <w:u w:val="none"/>
          <w:bdr w:val="none" w:color="auto" w:sz="0" w:space="0"/>
        </w:rPr>
        <w:instrText xml:space="preserve"> HYPERLINK "http://www.gfex.com.cn/gfex/ywlcyzl3/202212/fce4065371644af4a0008ee838dde0c3.shtml" </w:instrText>
      </w:r>
      <w:r>
        <w:rPr>
          <w:color w:val="333333"/>
          <w:u w:val="none"/>
          <w:bdr w:val="none" w:color="auto" w:sz="0" w:space="0"/>
        </w:rPr>
        <w:fldChar w:fldCharType="separate"/>
      </w:r>
      <w:r>
        <w:rPr>
          <w:rStyle w:val="5"/>
          <w:color w:val="333333"/>
          <w:u w:val="none"/>
          <w:bdr w:val="none" w:color="auto" w:sz="0" w:space="0"/>
        </w:rPr>
        <w:t>广州期货交易所实际控制关系业务指南</w:t>
      </w:r>
      <w:r>
        <w:rPr>
          <w:color w:val="333333"/>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pPr>
      <w:r>
        <w:rPr>
          <w:bdr w:val="none" w:color="auto" w:sz="0" w:space="0"/>
        </w:rPr>
        <w:t>      4.</w:t>
      </w:r>
      <w:r>
        <w:rPr>
          <w:color w:val="333333"/>
          <w:u w:val="none"/>
          <w:bdr w:val="none" w:color="auto" w:sz="0" w:space="0"/>
        </w:rPr>
        <w:fldChar w:fldCharType="begin"/>
      </w:r>
      <w:r>
        <w:rPr>
          <w:color w:val="333333"/>
          <w:u w:val="none"/>
          <w:bdr w:val="none" w:color="auto" w:sz="0" w:space="0"/>
        </w:rPr>
        <w:instrText xml:space="preserve"> HYPERLINK "http://www.gfex.com.cn/gfex/ywlcyzl3/202212/0faba48642524bfd8480842bc703a68c.shtml" </w:instrText>
      </w:r>
      <w:r>
        <w:rPr>
          <w:color w:val="333333"/>
          <w:u w:val="none"/>
          <w:bdr w:val="none" w:color="auto" w:sz="0" w:space="0"/>
        </w:rPr>
        <w:fldChar w:fldCharType="separate"/>
      </w:r>
      <w:r>
        <w:rPr>
          <w:rStyle w:val="5"/>
          <w:color w:val="333333"/>
          <w:u w:val="none"/>
          <w:bdr w:val="none" w:color="auto" w:sz="0" w:space="0"/>
        </w:rPr>
        <w:t>广州期货交易所大户报告业务指南</w:t>
      </w:r>
      <w:r>
        <w:rPr>
          <w:color w:val="333333"/>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pPr>
      <w:r>
        <w:rPr>
          <w:bdr w:val="none" w:color="auto" w:sz="0" w:space="0"/>
        </w:rPr>
        <w:t>      5.</w:t>
      </w:r>
      <w:r>
        <w:rPr>
          <w:color w:val="333333"/>
          <w:u w:val="none"/>
          <w:bdr w:val="none" w:color="auto" w:sz="0" w:space="0"/>
        </w:rPr>
        <w:fldChar w:fldCharType="begin"/>
      </w:r>
      <w:r>
        <w:rPr>
          <w:color w:val="333333"/>
          <w:u w:val="none"/>
          <w:bdr w:val="none" w:color="auto" w:sz="0" w:space="0"/>
        </w:rPr>
        <w:instrText xml:space="preserve"> HYPERLINK "http://www.gfex.com.cn/gfex/ywlcyzl3/202212/6eb1d795980944509e915b13da1d4624.shtml" </w:instrText>
      </w:r>
      <w:r>
        <w:rPr>
          <w:color w:val="333333"/>
          <w:u w:val="none"/>
          <w:bdr w:val="none" w:color="auto" w:sz="0" w:space="0"/>
        </w:rPr>
        <w:fldChar w:fldCharType="separate"/>
      </w:r>
      <w:r>
        <w:rPr>
          <w:rStyle w:val="5"/>
          <w:color w:val="333333"/>
          <w:u w:val="none"/>
          <w:bdr w:val="none" w:color="auto" w:sz="0" w:space="0"/>
        </w:rPr>
        <w:t>广州期货交易所程序化交易业务指南</w:t>
      </w:r>
      <w:r>
        <w:rPr>
          <w:color w:val="333333"/>
          <w:u w:val="none"/>
          <w:bdr w:val="none" w:color="auto" w:sz="0" w:space="0"/>
        </w:rPr>
        <w:fldChar w:fldCharType="end"/>
      </w:r>
    </w:p>
    <w:p>
      <w:pPr>
        <w:keepNext w:val="0"/>
        <w:keepLines w:val="0"/>
        <w:widowControl/>
        <w:suppressLineNumbers w:val="0"/>
        <w:spacing w:after="240" w:afterAutospacing="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jc w:val="right"/>
      </w:pPr>
      <w:r>
        <w:rPr>
          <w:bdr w:val="none" w:color="auto" w:sz="0" w:space="0"/>
        </w:rPr>
        <w:t>广州期货交易所</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420"/>
        <w:jc w:val="right"/>
      </w:pPr>
      <w:r>
        <w:rPr>
          <w:bdr w:val="none" w:color="auto" w:sz="0" w:space="0"/>
        </w:rPr>
        <w:t>2022年12月16日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FB201A"/>
    <w:rsid w:val="0CFB20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2023-07-11T09:15:00Z</dcterms:created>
  <dc:creator>user01</dc:creator>
  <cp:lastModifiedBy>user01</cp:lastModifiedBy>
  <dcterms:modified xsi:type="dcterms:W3CDTF">2023-07-11T09:16:12Z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986EE0DF746841B1B8546D366CE4A521</vt:lpwstr>
  </property>
</Properties>
</file>