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/>
        <w:jc w:val="center"/>
        <w:rPr>
          <w:rFonts w:hint="default" w:ascii="Arial" w:hAnsi="Arial" w:cs="Arial"/>
          <w:color w:val="555555"/>
          <w:sz w:val="21"/>
          <w:szCs w:val="21"/>
          <w:shd w:val="clear" w:fill="FFFFFF"/>
        </w:rPr>
      </w:pPr>
      <w:r>
        <w:rPr>
          <w:rFonts w:ascii="SourceHanSerifSC" w:hAnsi="SourceHanSerifSC" w:eastAsia="SourceHanSerifSC" w:cs="SourceHanSerifSC"/>
          <w:b/>
          <w:bCs/>
          <w:i w:val="0"/>
          <w:iCs w:val="0"/>
          <w:caps w:val="0"/>
          <w:color w:val="333333"/>
          <w:spacing w:val="0"/>
          <w:sz w:val="48"/>
          <w:szCs w:val="48"/>
          <w:shd w:val="clear" w:fill="FFFFFF"/>
        </w:rPr>
        <w:t>能源中心关于完善部分程序化交易客户备案信息要求的通知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/>
        <w:jc w:val="center"/>
        <w:rPr>
          <w:rFonts w:ascii="Arial" w:hAnsi="Arial" w:cs="Arial"/>
          <w:color w:val="555555"/>
          <w:sz w:val="21"/>
          <w:szCs w:val="21"/>
        </w:rPr>
      </w:pPr>
      <w:r>
        <w:rPr>
          <w:rFonts w:hint="default" w:ascii="Arial" w:hAnsi="Arial" w:cs="Arial"/>
          <w:color w:val="555555"/>
          <w:sz w:val="21"/>
          <w:szCs w:val="21"/>
          <w:shd w:val="clear" w:fill="FFFFFF"/>
        </w:rPr>
        <w:t>上能办发〔2021〕6号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/>
        <w:rPr>
          <w:rFonts w:hint="default" w:ascii="Arial" w:hAnsi="Arial" w:cs="Arial"/>
          <w:color w:val="555555"/>
          <w:sz w:val="21"/>
          <w:szCs w:val="21"/>
        </w:rPr>
      </w:pPr>
      <w:r>
        <w:rPr>
          <w:rFonts w:hint="default" w:ascii="Arial" w:hAnsi="Arial" w:cs="Arial"/>
          <w:color w:val="555555"/>
          <w:sz w:val="21"/>
          <w:szCs w:val="21"/>
          <w:shd w:val="clear" w:fill="FFFFFF"/>
        </w:rPr>
        <w:t>各会员单位、境外特殊参与者、境外中介机构：</w:t>
      </w:r>
      <w:r>
        <w:rPr>
          <w:rFonts w:hint="default" w:ascii="Arial" w:hAnsi="Arial" w:cs="Arial"/>
          <w:color w:val="555555"/>
          <w:sz w:val="21"/>
          <w:szCs w:val="21"/>
          <w:shd w:val="clear" w:fill="FFFFFF"/>
        </w:rPr>
        <w:br w:type="textWrapping"/>
      </w:r>
      <w:r>
        <w:rPr>
          <w:rFonts w:hint="default" w:ascii="Arial" w:hAnsi="Arial" w:cs="Arial"/>
          <w:color w:val="555555"/>
          <w:sz w:val="21"/>
          <w:szCs w:val="21"/>
          <w:shd w:val="clear" w:fill="FFFFFF"/>
        </w:rPr>
        <w:t>　　为进一步加强程序化交易备案工作，根据《上海国际能源交易中心交易细则》第十七条的规定，自2021年7月23日起，上海国际能源交易中心（以下简称上期能源）将进一步完善部分程序化交易客户的交易信息备案要求。</w:t>
      </w:r>
      <w:r>
        <w:rPr>
          <w:rFonts w:hint="default" w:ascii="Arial" w:hAnsi="Arial" w:cs="Arial"/>
          <w:color w:val="555555"/>
          <w:sz w:val="21"/>
          <w:szCs w:val="21"/>
          <w:shd w:val="clear" w:fill="FFFFFF"/>
        </w:rPr>
        <w:br w:type="textWrapping"/>
      </w:r>
      <w:r>
        <w:rPr>
          <w:rFonts w:hint="default" w:ascii="Arial" w:hAnsi="Arial" w:cs="Arial"/>
          <w:color w:val="555555"/>
          <w:sz w:val="21"/>
          <w:szCs w:val="21"/>
          <w:shd w:val="clear" w:fill="FFFFFF"/>
        </w:rPr>
        <w:t>　　</w:t>
      </w:r>
      <w:r>
        <w:rPr>
          <w:rStyle w:val="5"/>
          <w:rFonts w:hint="default" w:ascii="Arial" w:hAnsi="Arial" w:cs="Arial"/>
          <w:color w:val="555555"/>
          <w:sz w:val="21"/>
          <w:szCs w:val="21"/>
          <w:shd w:val="clear" w:fill="FFFFFF"/>
        </w:rPr>
        <w:t>一、客户备案标准</w:t>
      </w:r>
      <w:r>
        <w:rPr>
          <w:rStyle w:val="5"/>
          <w:rFonts w:hint="default" w:ascii="Arial" w:hAnsi="Arial" w:cs="Arial"/>
          <w:color w:val="555555"/>
          <w:sz w:val="21"/>
          <w:szCs w:val="21"/>
          <w:shd w:val="clear" w:fill="FFFFFF"/>
        </w:rPr>
        <w:br w:type="textWrapping"/>
      </w:r>
      <w:r>
        <w:rPr>
          <w:rFonts w:hint="default" w:ascii="Arial" w:hAnsi="Arial" w:cs="Arial"/>
          <w:color w:val="555555"/>
          <w:sz w:val="21"/>
          <w:szCs w:val="21"/>
          <w:shd w:val="clear" w:fill="FFFFFF"/>
        </w:rPr>
        <w:t>　　1．上期能源将根据客户的申报、撤单、成交等交易数据，筛选需要完善备案信息的程序化交易客户名单。</w:t>
      </w:r>
      <w:r>
        <w:rPr>
          <w:rFonts w:hint="default" w:ascii="Arial" w:hAnsi="Arial" w:cs="Arial"/>
          <w:color w:val="555555"/>
          <w:sz w:val="21"/>
          <w:szCs w:val="21"/>
          <w:shd w:val="clear" w:fill="FFFFFF"/>
        </w:rPr>
        <w:br w:type="textWrapping"/>
      </w:r>
      <w:r>
        <w:rPr>
          <w:rFonts w:hint="default" w:ascii="Arial" w:hAnsi="Arial" w:cs="Arial"/>
          <w:color w:val="555555"/>
          <w:sz w:val="21"/>
          <w:szCs w:val="21"/>
          <w:shd w:val="clear" w:fill="FFFFFF"/>
        </w:rPr>
        <w:t>　　2．对于同一客户在不同会员单位、境外特殊参与者、境外中介机构处开有多个交易编码的，上期能源对其申报、撤单、成交等指标合并计算。</w:t>
      </w:r>
      <w:r>
        <w:rPr>
          <w:rFonts w:hint="default" w:ascii="Arial" w:hAnsi="Arial" w:cs="Arial"/>
          <w:color w:val="555555"/>
          <w:sz w:val="21"/>
          <w:szCs w:val="21"/>
          <w:shd w:val="clear" w:fill="FFFFFF"/>
        </w:rPr>
        <w:br w:type="textWrapping"/>
      </w:r>
      <w:r>
        <w:rPr>
          <w:rFonts w:hint="default" w:ascii="Arial" w:hAnsi="Arial" w:cs="Arial"/>
          <w:color w:val="555555"/>
          <w:sz w:val="21"/>
          <w:szCs w:val="21"/>
          <w:shd w:val="clear" w:fill="FFFFFF"/>
        </w:rPr>
        <w:t>　　</w:t>
      </w:r>
      <w:r>
        <w:rPr>
          <w:rStyle w:val="5"/>
          <w:rFonts w:hint="default" w:ascii="Arial" w:hAnsi="Arial" w:cs="Arial"/>
          <w:color w:val="555555"/>
          <w:sz w:val="21"/>
          <w:szCs w:val="21"/>
          <w:shd w:val="clear" w:fill="FFFFFF"/>
        </w:rPr>
        <w:t>二、备案要求</w:t>
      </w:r>
      <w:r>
        <w:rPr>
          <w:rStyle w:val="5"/>
          <w:rFonts w:hint="default" w:ascii="Arial" w:hAnsi="Arial" w:cs="Arial"/>
          <w:color w:val="555555"/>
          <w:sz w:val="21"/>
          <w:szCs w:val="21"/>
          <w:shd w:val="clear" w:fill="FFFFFF"/>
        </w:rPr>
        <w:br w:type="textWrapping"/>
      </w:r>
      <w:r>
        <w:rPr>
          <w:rFonts w:hint="default" w:ascii="Arial" w:hAnsi="Arial" w:cs="Arial"/>
          <w:color w:val="555555"/>
          <w:sz w:val="21"/>
          <w:szCs w:val="21"/>
          <w:shd w:val="clear" w:fill="FFFFFF"/>
        </w:rPr>
        <w:t>　　1．对达到备案标准的客户，上期能源将通知客户所在的会员单位、境外特殊参与者、境外中介机构，相关单位应当及时告知客户。客户应当通过相关单位向上期能源进行相关信息备案，履行信息备案义务，规范交易行为。</w:t>
      </w:r>
      <w:r>
        <w:rPr>
          <w:rFonts w:hint="default" w:ascii="Arial" w:hAnsi="Arial" w:cs="Arial"/>
          <w:color w:val="555555"/>
          <w:sz w:val="21"/>
          <w:szCs w:val="21"/>
          <w:shd w:val="clear" w:fill="FFFFFF"/>
        </w:rPr>
        <w:br w:type="textWrapping"/>
      </w:r>
      <w:r>
        <w:rPr>
          <w:rFonts w:hint="default" w:ascii="Arial" w:hAnsi="Arial" w:cs="Arial"/>
          <w:color w:val="555555"/>
          <w:sz w:val="21"/>
          <w:szCs w:val="21"/>
          <w:shd w:val="clear" w:fill="FFFFFF"/>
        </w:rPr>
        <w:t>　　2．备案内容涉及客户基本信息、软件信息、交易策略、风控措施等。上期能源可以根据客户交易行为、备案信息等要求客户补充报告相关信息。</w:t>
      </w:r>
      <w:r>
        <w:rPr>
          <w:rFonts w:hint="default" w:ascii="Arial" w:hAnsi="Arial" w:cs="Arial"/>
          <w:color w:val="555555"/>
          <w:sz w:val="21"/>
          <w:szCs w:val="21"/>
          <w:shd w:val="clear" w:fill="FFFFFF"/>
        </w:rPr>
        <w:br w:type="textWrapping"/>
      </w:r>
      <w:r>
        <w:rPr>
          <w:rFonts w:hint="default" w:ascii="Arial" w:hAnsi="Arial" w:cs="Arial"/>
          <w:color w:val="555555"/>
          <w:sz w:val="21"/>
          <w:szCs w:val="21"/>
          <w:shd w:val="clear" w:fill="FFFFFF"/>
        </w:rPr>
        <w:t>　　3．会员单位、境外特殊参与者、境外中介机构应当在收到上期能源通知后的10个交易日内，通过会员服务系统填报并上传《程序化交易客户信息备案表》，每个交易日15:00前上报视为当日备案。备案客户需向相关单位提供签字或盖章版的纸质件，相关单位留存纸质件备查。</w:t>
      </w:r>
      <w:r>
        <w:rPr>
          <w:rFonts w:hint="default" w:ascii="Arial" w:hAnsi="Arial" w:cs="Arial"/>
          <w:color w:val="555555"/>
          <w:sz w:val="21"/>
          <w:szCs w:val="21"/>
          <w:shd w:val="clear" w:fill="FFFFFF"/>
        </w:rPr>
        <w:br w:type="textWrapping"/>
      </w:r>
      <w:r>
        <w:rPr>
          <w:rFonts w:hint="default" w:ascii="Arial" w:hAnsi="Arial" w:cs="Arial"/>
          <w:color w:val="555555"/>
          <w:sz w:val="21"/>
          <w:szCs w:val="21"/>
          <w:shd w:val="clear" w:fill="FFFFFF"/>
        </w:rPr>
        <w:t>　　4．上期能源对会员单位、境外特殊参与者、境外中介机构提交的备案材料进行核查，发现信息不全或存有疑义的，将向相关单位进行反馈，要求客户补充材料或进行相关解释。相关单位在收到反馈后，应当按照要求及时修改或补充材料后重新进行备案。</w:t>
      </w:r>
      <w:r>
        <w:rPr>
          <w:rFonts w:hint="default" w:ascii="Arial" w:hAnsi="Arial" w:cs="Arial"/>
          <w:color w:val="555555"/>
          <w:sz w:val="21"/>
          <w:szCs w:val="21"/>
          <w:shd w:val="clear" w:fill="FFFFFF"/>
        </w:rPr>
        <w:br w:type="textWrapping"/>
      </w:r>
      <w:r>
        <w:rPr>
          <w:rFonts w:hint="default" w:ascii="Arial" w:hAnsi="Arial" w:cs="Arial"/>
          <w:color w:val="555555"/>
          <w:sz w:val="21"/>
          <w:szCs w:val="21"/>
          <w:shd w:val="clear" w:fill="FFFFFF"/>
        </w:rPr>
        <w:t>　　5．《关于做好程序化交易备案工作的通知》（上能办发〔2018〕4号）涉及的程序化交易备案工作仍按规定执行。</w:t>
      </w:r>
      <w:r>
        <w:rPr>
          <w:rFonts w:hint="default" w:ascii="Arial" w:hAnsi="Arial" w:cs="Arial"/>
          <w:color w:val="555555"/>
          <w:sz w:val="21"/>
          <w:szCs w:val="21"/>
          <w:shd w:val="clear" w:fill="FFFFFF"/>
        </w:rPr>
        <w:br w:type="textWrapping"/>
      </w:r>
      <w:r>
        <w:rPr>
          <w:rFonts w:hint="default" w:ascii="Arial" w:hAnsi="Arial" w:cs="Arial"/>
          <w:color w:val="555555"/>
          <w:sz w:val="21"/>
          <w:szCs w:val="21"/>
          <w:shd w:val="clear" w:fill="FFFFFF"/>
        </w:rPr>
        <w:t>　　请各会员单位、境外特殊参与者、境外中介机构高度重视，切实履行备案职责。对于未能履职尽责的相关单位及拒绝提供信息、不按要求提供信息或提供虚假信息的程序化交易客户，上期能源可以对其采取自律监管措施。</w:t>
      </w:r>
      <w:r>
        <w:rPr>
          <w:rFonts w:hint="default" w:ascii="Arial" w:hAnsi="Arial" w:cs="Arial"/>
          <w:color w:val="555555"/>
          <w:sz w:val="21"/>
          <w:szCs w:val="21"/>
          <w:shd w:val="clear" w:fill="FFFFFF"/>
        </w:rPr>
        <w:br w:type="textWrapping"/>
      </w:r>
      <w:r>
        <w:rPr>
          <w:rFonts w:hint="default" w:ascii="Arial" w:hAnsi="Arial" w:cs="Arial"/>
          <w:color w:val="555555"/>
          <w:sz w:val="21"/>
          <w:szCs w:val="21"/>
          <w:shd w:val="clear" w:fill="FFFFFF"/>
        </w:rPr>
        <w:t>　　特此通知。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/>
        <w:rPr>
          <w:rFonts w:hint="default" w:ascii="Arial" w:hAnsi="Arial" w:cs="Arial"/>
          <w:color w:val="555555"/>
          <w:sz w:val="21"/>
          <w:szCs w:val="21"/>
        </w:rPr>
      </w:pPr>
      <w:bookmarkStart w:id="0" w:name="_GoBack"/>
      <w:bookmarkEnd w:id="0"/>
      <w:r>
        <w:rPr>
          <w:rFonts w:hint="default" w:ascii="Arial" w:hAnsi="Arial" w:cs="Arial"/>
          <w:color w:val="555555"/>
          <w:sz w:val="21"/>
          <w:szCs w:val="2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50" w:lineRule="atLeast"/>
        <w:ind w:left="0" w:right="0"/>
        <w:jc w:val="right"/>
        <w:rPr>
          <w:rFonts w:hint="default" w:ascii="Arial" w:hAnsi="Arial" w:cs="Arial"/>
          <w:color w:val="555555"/>
          <w:sz w:val="21"/>
          <w:szCs w:val="21"/>
        </w:rPr>
      </w:pPr>
      <w:r>
        <w:rPr>
          <w:rFonts w:hint="default" w:ascii="Arial" w:hAnsi="Arial" w:cs="Arial"/>
          <w:color w:val="555555"/>
          <w:sz w:val="21"/>
          <w:szCs w:val="21"/>
          <w:shd w:val="clear" w:fill="FFFFFF"/>
        </w:rPr>
        <w:t>上海国际能源交易中心公司事务部</w:t>
      </w:r>
      <w:r>
        <w:rPr>
          <w:rFonts w:hint="default" w:ascii="Arial" w:hAnsi="Arial" w:cs="Arial"/>
          <w:color w:val="555555"/>
          <w:sz w:val="21"/>
          <w:szCs w:val="21"/>
          <w:shd w:val="clear" w:fill="FFFFFF"/>
        </w:rPr>
        <w:br w:type="textWrapping"/>
      </w:r>
      <w:r>
        <w:rPr>
          <w:rFonts w:hint="default" w:ascii="Arial" w:hAnsi="Arial" w:cs="Arial"/>
          <w:color w:val="555555"/>
          <w:sz w:val="21"/>
          <w:szCs w:val="21"/>
          <w:shd w:val="clear" w:fill="FFFFFF"/>
        </w:rPr>
        <w:t>2021年7月23日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ourceHanSerif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C2744C"/>
    <w:rsid w:val="166E0F34"/>
    <w:rsid w:val="73C27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2023-07-11T09:09:00Z</dcterms:created>
  <dc:creator>user01</dc:creator>
  <cp:lastModifiedBy>yuping.yang</cp:lastModifiedBy>
  <dcterms:modified xsi:type="dcterms:W3CDTF">2023-07-12T01:07:19Z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CD51CFA92A41494C8D6E1473E12C543E</vt:lpwstr>
  </property>
</Properties>
</file>