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jc w:val="center"/>
        <w:rPr>
          <w:rFonts w:hint="eastAsia" w:ascii="宋体" w:hAnsi="宋体" w:eastAsia="宋体" w:cs="宋体"/>
          <w:b w:val="0"/>
          <w:bCs w:val="0"/>
          <w:color w:val="2772A1"/>
          <w:sz w:val="27"/>
          <w:szCs w:val="27"/>
        </w:rPr>
      </w:pPr>
      <w:bookmarkStart w:id="0" w:name="_GoBack"/>
      <w:bookmarkEnd w:id="0"/>
      <w:r>
        <w:rPr>
          <w:rFonts w:hint="eastAsia" w:ascii="宋体" w:hAnsi="宋体" w:eastAsia="宋体" w:cs="宋体"/>
          <w:b w:val="0"/>
          <w:bCs w:val="0"/>
          <w:i w:val="0"/>
          <w:iCs w:val="0"/>
          <w:caps w:val="0"/>
          <w:color w:val="2772A1"/>
          <w:spacing w:val="0"/>
          <w:sz w:val="27"/>
          <w:szCs w:val="27"/>
          <w:shd w:val="clear" w:fill="FFFFFF"/>
        </w:rPr>
        <w:t>大连商品交易所实际控制关系账户管理办法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（根据2021年2月5日</w:t>
      </w:r>
      <w:r>
        <w:rPr>
          <w:rFonts w:hint="eastAsia" w:ascii="宋体" w:hAnsi="宋体" w:eastAsia="宋体" w:cs="宋体"/>
          <w:i w:val="0"/>
          <w:iCs w:val="0"/>
          <w:caps w:val="0"/>
          <w:color w:val="333333"/>
          <w:spacing w:val="0"/>
          <w:sz w:val="21"/>
          <w:szCs w:val="21"/>
          <w:u w:val="none"/>
          <w:shd w:val="clear" w:fill="FFFFFF"/>
        </w:rPr>
        <w:fldChar w:fldCharType="begin"/>
      </w:r>
      <w:r>
        <w:rPr>
          <w:rFonts w:hint="eastAsia" w:ascii="宋体" w:hAnsi="宋体" w:eastAsia="宋体" w:cs="宋体"/>
          <w:i w:val="0"/>
          <w:iCs w:val="0"/>
          <w:caps w:val="0"/>
          <w:color w:val="333333"/>
          <w:spacing w:val="0"/>
          <w:sz w:val="21"/>
          <w:szCs w:val="21"/>
          <w:u w:val="none"/>
          <w:shd w:val="clear" w:fill="FFFFFF"/>
        </w:rPr>
        <w:instrText xml:space="preserve"> HYPERLINK "http://www.dce.com.cn/dalianshangpin/yw/fw/jystz/ywtz/6268966/index.html" \t "http://www.dce.com.cn/dalianshangpin/fgfz/6142914/6142922/6146434/_blank" </w:instrText>
      </w:r>
      <w:r>
        <w:rPr>
          <w:rFonts w:hint="eastAsia" w:ascii="宋体" w:hAnsi="宋体" w:eastAsia="宋体" w:cs="宋体"/>
          <w:i w:val="0"/>
          <w:iCs w:val="0"/>
          <w:caps w:val="0"/>
          <w:color w:val="333333"/>
          <w:spacing w:val="0"/>
          <w:sz w:val="21"/>
          <w:szCs w:val="21"/>
          <w:u w:val="none"/>
          <w:shd w:val="clear" w:fill="FFFFFF"/>
        </w:rPr>
        <w:fldChar w:fldCharType="separate"/>
      </w:r>
      <w:r>
        <w:rPr>
          <w:rStyle w:val="6"/>
          <w:rFonts w:hint="eastAsia" w:ascii="宋体" w:hAnsi="宋体" w:eastAsia="宋体" w:cs="宋体"/>
          <w:i w:val="0"/>
          <w:iCs w:val="0"/>
          <w:caps w:val="0"/>
          <w:color w:val="2772A1"/>
          <w:spacing w:val="0"/>
          <w:sz w:val="21"/>
          <w:szCs w:val="21"/>
          <w:u w:val="none"/>
          <w:shd w:val="clear" w:fill="FFFFFF"/>
        </w:rPr>
        <w:t>《关于发布&lt;大连商品交易所境外特殊参与者管理办法&gt;和相关规则修正案的通知》（大商所发〔2021〕73号）</w:t>
      </w:r>
      <w:r>
        <w:rPr>
          <w:rFonts w:hint="eastAsia" w:ascii="宋体" w:hAnsi="宋体" w:eastAsia="宋体" w:cs="宋体"/>
          <w:i w:val="0"/>
          <w:iCs w:val="0"/>
          <w:caps w:val="0"/>
          <w:color w:val="333333"/>
          <w:spacing w:val="0"/>
          <w:sz w:val="21"/>
          <w:szCs w:val="21"/>
          <w:u w:val="none"/>
          <w:shd w:val="clear" w:fill="FFFFFF"/>
        </w:rPr>
        <w:fldChar w:fldCharType="end"/>
      </w:r>
      <w:r>
        <w:rPr>
          <w:rFonts w:hint="eastAsia" w:ascii="宋体" w:hAnsi="宋体" w:eastAsia="宋体" w:cs="宋体"/>
          <w:i w:val="0"/>
          <w:iCs w:val="0"/>
          <w:caps w:val="0"/>
          <w:color w:val="333333"/>
          <w:spacing w:val="0"/>
          <w:sz w:val="21"/>
          <w:szCs w:val="21"/>
          <w:shd w:val="clear" w:fill="FFFFFF"/>
        </w:rPr>
        <w:t>修订，修订部分自发布之日起实施。）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第一条 为规范实际控制关系账户管理，维护市场秩序，促进市场健康发展，根据《大连商品交易所交易规则》等有关规定，制定本办法。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第二条 大连商品交易所（以下简称交易所）负责实际控制关系账户的认定和交易监管工作。交易所与中国期货市场监控中心（以下简称监控中心）建立实际控制关系账户信息共享机制，共同对期货市场实际控制关系账户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第三条 非期货公司会员、境外特殊非经纪参与者、客户参与期货交易应当遵守本办法及交易所其他相关规定，接受交易所对其实际控制关系账户的管理。客户还应当接受期货公司会员、境外特殊经纪参与者、境外中介机构对其实际控制关系账户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第二章  实际控制关系账户认定标准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第四条 实际控制是指行为人（包括个人、单位）对他人（包括个人、单位）期货账户具有管理、使用、收益或者处分等权限，从而对他人交易决策拥有决定权的行为或事实。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第五条 根据实质重于形式的原则，具有下列情形之一的，应当认定为行为人对他人期货账户的交易具有实际控制关系：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一）行为人作为他人的控股股东，即行为人的出资额占他人资本总额50%以上或者其持有的股份占他人股本总额50%以上的股东，出资额或者持有股份的比例虽然不足50%，但依其出资额或者持有的股份所享有的表决权已足以对股东会、股东大会的决议产生重大影响的股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（二）行为人作为他人的开户授权人、指定下单人、资金调拨人、结算单确认人或者其他形式的委托代理人；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（三）行为人作为他人的法定代表人、主要合伙人、董事、监事、高级管理人员等，或者行为人与他人的法定代表人、主要合伙人、董事、监事、高级管理人员等一致的；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（四）行为人与他人之间存在配偶关系；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（五）行为人与他人之间存在父母、子女、兄弟姐妹等关系，且对他人期货账户的日常交易决策具有决定权或者重大影响；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（六）行为人通过投资关系、协议、融资安排或者其他安排，能够对他人期货账户的日常交易决策具有决定权或者重大影响；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（七）行为人对两个或者多个他人期货账户的日常交易决策具有决定权或者重大影响；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（八）交易所认定的其他情形。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第三章  实际控制关系账户的报备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第六条 客户应当按照本办法和监控中心相关规定通过各自开户的期货公司会员、境外特殊经纪参与者或者境外中介机构履行实际控制关系账户的报备、变更和解除程序。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第七条 符合实际控制关系账户认定标准的非期货公司会员、境外特殊非经纪参与者应当在取得交易所会员资格或者境外特殊非经纪参与者资格后10个交易日内直接向交易所进行报备，由交易所将相关报备信息发至监控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第八条 非期货公司会员、境外特殊非经纪参与者实际控制关系发生变更的，应当在发生变更之日起10个交易日内主动向交易所报备变更情况，由交易所将相关报备信息发至监控中心。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第九条 申请解除实际控制关系的客户通过其开户的期货公司会员向监控中心提出申请，由监控中心将解除申请转交易所审核。客户应当按照交易所要求通过其开户的期货公司会员、境外特殊经纪参与者或者境外中介机构提交相关说明材料。申请解除实际控制关系的非期货公司会员、境外特殊非经纪参与者直接向交易所提出申请，并应当按照交易所要求提交相关说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交易所对非期货公司会员、境外特殊非经纪参与者、客户的实际控制关系解除申请进行审核，并有权根据审核需要要求非期货公司会员、境外特殊非经纪参与者和客户提供相关补充材料。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第十条 交易所对日常监控中发现具有疑似实际控制关系且尚未报备的账户，开户人为委托期货公司从事期货交易的客户的，交易所可以直接或通过期货公司会员对相关客户进行询问；开户人为委托境外特殊经纪参与者从事期货交易的客户的，交易所可以直接或通过境外特殊经纪参与者进行询问；开户人为非期货公司会员的，交易所可直接询问；开户人为境外特殊非经纪参与者的，交易所可直接询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客户委托境外中介机构从事期货交易的，期货公司会员或者境外特殊经纪参与者应当及时将交易所相关询问转达该境外中介机构，由该境外中介机构对该客户进行询问。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第十一条 对于交易所的询问，客户、非期货公司会员、境外特殊非经纪参与者应以书面形式及时回复，并提供相关说明材料；相关期货公司会员、境外特殊经纪参与者、境外中介机构应及时将客户的回复及相关说明材料报送交易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第十二条 经交易所询问，非期货公司会员、境外特殊非经纪参与者、客户如承认存在实际控制关系的，应按照本办法第六条、第七条的规定进行报备。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经交易所询问，非期货公司会员、境外特殊非经纪参与者、客户如否认存在实际控制关系的，应说明理由并签署《合规声明及承诺书》（见附件）。交易所将对其说明材料进行审核。对于事实清楚、理由充分，确不符合实际控制关系认定标准的，交易所将不按实际控制关系对相关账户进行管理；对于事实、理由不充分的，交易所将进行调查，经调查认为符合实际控制关系认定标准的，交易所有权责令其进行报备，拒不报备的，交易所有权对其实际控制关系进行直接认定，并根据本办法第十三条及相关规定进行处理；若经调查暂无法认定是否符合实际控制关系认定标准的，交易所可将其列入重点监控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第十三条 对于具有实际控制关系但不如实报备相关信息、不如实回复交易所询问、隐瞒事实真相、故意回避等不协助报备或不协助调查工作的非期货公司会员、境外特殊非经纪参与者、客户，交易所可以采取谈话提醒、书面警示、暂停开仓等监管措施；情节严重的，交易所将依据《大连商品交易所违规处理办法》有关规定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第十四条 期货公司会员、境外特殊经纪参与者、境外中介机构应当告知客户按规定对实际控制关系账户进行报备，切实履行对客户实际控制关系账户的管理职责，及时发现、及时报告、及时制止客户的失信行为。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期货公司会员、境外特殊经纪参与者、境外中介机构应当积极配合客户做好实际控制关系账户报备工作，对实际控制关系账户的报备、管理等材料登记归档、妥善保存并履行相应的保密义务。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第十五条 期货公司会员、境外特殊经纪参与者、境外中介机构具有下列情形之一的，交易所可以责令其整改，并采取谈话提醒、书面警示、约见谈话等监管措施；情节严重的，交易所将依据《大连商品交易所违规处理办法》有关规定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（一）未及时、准确、完整地向客户传达交易所有关实际控制关系账户的规定；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（二）未及时、准确、完整地完成实际控制关系账户相关信息录入、更新；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（三）纵容、诱导、怂恿、协助客户进行虚假申报、隐瞒事实真相；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（四）未妥善保存客户实际控制关系账户相关资料；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（五）未按照交易所要求协助询问客户实际控制关系账户情况的或者存在故意拖延、隐瞒和遗漏等行为；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（六）交易所认定的其他情形。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第四章  实际控制关系账户的管理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第十六条 交易所在执行持仓限额、交易限额、大户报告以及异常交易管理等制度时，对一组实际控制关系账户的委托量、撤单量、成交量以及持仓量等合并计算。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第十七条 一组实际控制关系账户内均为客户的，其合并计算的投机持仓量不得超过单个客户的投机持仓限额；一组实际控制关系账户内包含非期货公司会员或境外特殊非经纪参与者的，其合并计算的投机持仓量不得超过单个非期货公司会员或境外特殊非经纪参与者的投机持仓限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第十八条 一组实际控制关系账户的套利持仓量不得超过交易所确定的套利持仓额度，一组实际控制关系账户的套利持仓量和投机持仓量合计不得超过交易所确定的套利持仓额度。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第十九条 一组实际控制关系账户的套期保值持仓量不得超过交易所确定的套期保值持仓额度，一组实际控制关系账户的套期保值持仓量和投机持仓量合计不得超过交易所确定的套期保值持仓额度。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第二十条 一组实际控制关系账户发生持仓超限行为的，交易所将于下一交易日按有关规定执行强行平仓，强行平仓的执行原则如下：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一）若一组实际控制关系账户投机持仓超仓，则按照上一个交易日结算时该组内客户、境外特殊非经纪参与者或者非期货公司会员投机持仓量由大到小的顺序强行平仓，若投机持仓量相等，则按照客户的客户号、境外特殊非经纪参与者明细账户号或者非期货公司会员的会员号由小到大的顺序强行平仓。若一组实际控制关系账户套利持仓或套期保值持仓出现超仓，与投机持仓超仓执行相同的强平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二）若一组实际控制关系账户投机持仓与套期保值持仓合计超仓，由交易所按先投机、后套期保值的原则，再按上一交易日结算时持仓量由大到小的顺序，选择客户、境外特殊非经纪参与者或者非期货公司会员强行平仓；若持仓量相等，则按照客户的客户号、境外特殊非经纪参与者明细账户号或者非期货公司会员的会员号由小到大的顺序强行平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三）若一组实际控制关系账户超仓，同时账户组内客户、境外特殊非经纪参与者或者非期货公司会员超仓，交易所先对超仓的客户、境外特殊非经纪参与者或者非期货公司会员强行平仓，再对实际控制关系账户强行平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第二十一条 本办法由交易所负责解释。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第二十二条 本办法自2018年5月28日起实施。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color w:val="333333"/>
          <w:sz w:val="21"/>
          <w:szCs w:val="21"/>
        </w:rPr>
      </w:pPr>
      <w:r>
        <w:rPr>
          <w:rFonts w:hint="eastAsia" w:ascii="宋体" w:hAnsi="宋体" w:eastAsia="宋体" w:cs="宋体"/>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i w:val="0"/>
          <w:iCs w:val="0"/>
          <w:caps w:val="0"/>
          <w:color w:val="333333"/>
          <w:spacing w:val="0"/>
          <w:sz w:val="21"/>
          <w:szCs w:val="21"/>
          <w:u w:val="none"/>
          <w:shd w:val="clear" w:fill="FFFFFF"/>
        </w:rPr>
      </w:pPr>
      <w:r>
        <w:rPr>
          <w:rFonts w:hint="eastAsia" w:ascii="宋体" w:hAnsi="宋体" w:eastAsia="宋体" w:cs="宋体"/>
          <w:i w:val="0"/>
          <w:iCs w:val="0"/>
          <w:caps w:val="0"/>
          <w:color w:val="333333"/>
          <w:spacing w:val="0"/>
          <w:sz w:val="21"/>
          <w:szCs w:val="21"/>
          <w:shd w:val="clear" w:fill="FFFFFF"/>
        </w:rPr>
        <w:t>　　</w:t>
      </w:r>
      <w:r>
        <w:rPr>
          <w:rFonts w:hint="eastAsia" w:ascii="宋体" w:hAnsi="宋体" w:eastAsia="宋体" w:cs="宋体"/>
          <w:i w:val="0"/>
          <w:iCs w:val="0"/>
          <w:caps w:val="0"/>
          <w:color w:val="333333"/>
          <w:spacing w:val="0"/>
          <w:sz w:val="21"/>
          <w:szCs w:val="21"/>
          <w:u w:val="none"/>
          <w:shd w:val="clear" w:fill="FFFFFF"/>
        </w:rPr>
        <w:fldChar w:fldCharType="begin"/>
      </w:r>
      <w:r>
        <w:rPr>
          <w:rFonts w:hint="eastAsia" w:ascii="宋体" w:hAnsi="宋体" w:eastAsia="宋体" w:cs="宋体"/>
          <w:i w:val="0"/>
          <w:iCs w:val="0"/>
          <w:caps w:val="0"/>
          <w:color w:val="333333"/>
          <w:spacing w:val="0"/>
          <w:sz w:val="21"/>
          <w:szCs w:val="21"/>
          <w:u w:val="none"/>
          <w:shd w:val="clear" w:fill="FFFFFF"/>
        </w:rPr>
        <w:instrText xml:space="preserve"> HYPERLINK "http://www.dce.com.cn/dalianshangpin/fgfz/6142914/6142922/6146434/2018052815173823736.docx" </w:instrText>
      </w:r>
      <w:r>
        <w:rPr>
          <w:rFonts w:hint="eastAsia" w:ascii="宋体" w:hAnsi="宋体" w:eastAsia="宋体" w:cs="宋体"/>
          <w:i w:val="0"/>
          <w:iCs w:val="0"/>
          <w:caps w:val="0"/>
          <w:color w:val="333333"/>
          <w:spacing w:val="0"/>
          <w:sz w:val="21"/>
          <w:szCs w:val="21"/>
          <w:u w:val="none"/>
          <w:shd w:val="clear" w:fill="FFFFFF"/>
        </w:rPr>
        <w:fldChar w:fldCharType="separate"/>
      </w:r>
      <w:r>
        <w:rPr>
          <w:rStyle w:val="6"/>
          <w:rFonts w:hint="eastAsia" w:ascii="宋体" w:hAnsi="宋体" w:eastAsia="宋体" w:cs="宋体"/>
          <w:i w:val="0"/>
          <w:iCs w:val="0"/>
          <w:caps w:val="0"/>
          <w:color w:val="333333"/>
          <w:spacing w:val="0"/>
          <w:sz w:val="21"/>
          <w:szCs w:val="21"/>
          <w:u w:val="none"/>
          <w:shd w:val="clear" w:fill="FFFFFF"/>
        </w:rPr>
        <w:t>附件：合规声明及承诺书.docx</w:t>
      </w:r>
      <w:r>
        <w:rPr>
          <w:rFonts w:hint="eastAsia" w:ascii="宋体" w:hAnsi="宋体" w:eastAsia="宋体" w:cs="宋体"/>
          <w:i w:val="0"/>
          <w:iCs w:val="0"/>
          <w:caps w:val="0"/>
          <w:color w:val="333333"/>
          <w:spacing w:val="0"/>
          <w:sz w:val="21"/>
          <w:szCs w:val="21"/>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宋体" w:hAnsi="宋体" w:eastAsia="宋体" w:cs="宋体"/>
          <w:i w:val="0"/>
          <w:iCs w:val="0"/>
          <w:caps w:val="0"/>
          <w:color w:val="333333"/>
          <w:spacing w:val="0"/>
          <w:sz w:val="21"/>
          <w:szCs w:val="21"/>
          <w:u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微软雅黑" w:hAnsi="微软雅黑" w:eastAsia="微软雅黑" w:cs="微软雅黑"/>
          <w:i w:val="0"/>
          <w:iCs w:val="0"/>
          <w:caps w:val="0"/>
          <w:color w:val="333333"/>
          <w:spacing w:val="0"/>
          <w:sz w:val="21"/>
          <w:szCs w:val="21"/>
          <w:u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微软雅黑" w:hAnsi="微软雅黑" w:eastAsia="微软雅黑" w:cs="微软雅黑"/>
          <w:i w:val="0"/>
          <w:iCs w:val="0"/>
          <w:caps w:val="0"/>
          <w:color w:val="333333"/>
          <w:spacing w:val="0"/>
          <w:sz w:val="21"/>
          <w:szCs w:val="21"/>
          <w:u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微软雅黑" w:hAnsi="微软雅黑" w:eastAsia="微软雅黑" w:cs="微软雅黑"/>
          <w:i w:val="0"/>
          <w:iCs w:val="0"/>
          <w:caps w:val="0"/>
          <w:color w:val="333333"/>
          <w:spacing w:val="0"/>
          <w:sz w:val="21"/>
          <w:szCs w:val="21"/>
          <w:u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微软雅黑" w:hAnsi="微软雅黑" w:eastAsia="微软雅黑" w:cs="微软雅黑"/>
          <w:i w:val="0"/>
          <w:iCs w:val="0"/>
          <w:caps w:val="0"/>
          <w:color w:val="333333"/>
          <w:spacing w:val="0"/>
          <w:sz w:val="21"/>
          <w:szCs w:val="21"/>
          <w:u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微软雅黑" w:hAnsi="微软雅黑" w:eastAsia="微软雅黑" w:cs="微软雅黑"/>
          <w:i w:val="0"/>
          <w:iCs w:val="0"/>
          <w:caps w:val="0"/>
          <w:color w:val="333333"/>
          <w:spacing w:val="0"/>
          <w:sz w:val="21"/>
          <w:szCs w:val="21"/>
          <w:u w:val="none"/>
          <w:shd w:val="clear" w:fill="FFFFFF"/>
        </w:rPr>
      </w:pPr>
    </w:p>
    <w:p>
      <w:pPr>
        <w:pStyle w:val="3"/>
        <w:keepNext w:val="0"/>
        <w:keepLines w:val="0"/>
        <w:widowControl/>
        <w:suppressLineNumbers w:val="0"/>
        <w:ind w:left="0" w:firstLine="0"/>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附件：</w:t>
      </w:r>
    </w:p>
    <w:p>
      <w:pPr>
        <w:pStyle w:val="3"/>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合规声明及承诺书</w:t>
      </w:r>
    </w:p>
    <w:p>
      <w:pPr>
        <w:pStyle w:val="3"/>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大连商品交易所：</w:t>
      </w:r>
    </w:p>
    <w:p>
      <w:pPr>
        <w:pStyle w:val="3"/>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本人声明：本人与________账户之间不存在因代理、投资、亲属、交叉任职、协议以及其他安排等因素而对________账户的期货交易进行实际控制或者施加重大影响的情形；不存在因上述关系而导致本人的期货交易被_________实际控制或者施加重大影响的情形；不存在通过分仓的方式规避交易所持仓限额而超量持仓的情形。</w:t>
      </w:r>
    </w:p>
    <w:p>
      <w:pPr>
        <w:pStyle w:val="3"/>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本人承诺：所做上述声明真实、准确、完整，不存在任何虚假记载、误导性陈述或者重大遗漏；将严格遵守期货法律法规和交易所业务规则的规定，合法合规地参与期货交易；愿意配合交易所及相关期货公司采取的相应措施；完全明白虚假声明可能导致的后果，自愿承担因违法违规行为产生的法律责任并接受交易所的处理措施。</w:t>
      </w:r>
    </w:p>
    <w:p>
      <w:pPr>
        <w:pStyle w:val="3"/>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承诺人：</w:t>
      </w:r>
    </w:p>
    <w:p>
      <w:pPr>
        <w:pStyle w:val="3"/>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承诺日期：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微软雅黑" w:hAnsi="微软雅黑" w:eastAsia="微软雅黑" w:cs="微软雅黑"/>
          <w:i w:val="0"/>
          <w:iCs w:val="0"/>
          <w:caps w:val="0"/>
          <w:color w:val="333333"/>
          <w:spacing w:val="0"/>
          <w:sz w:val="21"/>
          <w:szCs w:val="21"/>
          <w:u w:val="none"/>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E76FF"/>
    <w:rsid w:val="5EB214D7"/>
    <w:rsid w:val="66F67E0E"/>
    <w:rsid w:val="7F8E7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2023-07-11T08:19:00Z</dcterms:created>
  <dc:creator>user01</dc:creator>
  <cp:lastModifiedBy>user01</cp:lastModifiedBy>
  <dcterms:modified xsi:type="dcterms:W3CDTF">2023-07-11T08:23:44Z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5D79CAB4C7F94BF4A8FCE248B07FDEB5</vt:lpwstr>
  </property>
</Properties>
</file>